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501C22EF" w:rsidR="00AF1B1C" w:rsidRPr="00EB728C" w:rsidRDefault="009F5C72" w:rsidP="001742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42BE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 w:rsidRPr="001742BE">
        <w:rPr>
          <w:rFonts w:ascii="Arial" w:eastAsia="Times New Roman" w:hAnsi="Arial" w:cs="Arial"/>
          <w:b/>
          <w:sz w:val="24"/>
          <w:szCs w:val="24"/>
        </w:rPr>
        <w:t>4</w:t>
      </w:r>
      <w:r w:rsidR="00522FF2">
        <w:rPr>
          <w:rFonts w:ascii="Arial" w:eastAsia="Times New Roman" w:hAnsi="Arial" w:cs="Arial"/>
          <w:b/>
          <w:sz w:val="24"/>
          <w:szCs w:val="24"/>
        </w:rPr>
        <w:t>7</w:t>
      </w:r>
      <w:r w:rsidR="00485387" w:rsidRPr="001742BE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 w:rsidRPr="001742BE">
        <w:rPr>
          <w:rFonts w:ascii="Arial" w:eastAsia="Times New Roman" w:hAnsi="Arial" w:cs="Arial"/>
          <w:b/>
          <w:sz w:val="24"/>
          <w:szCs w:val="24"/>
        </w:rPr>
        <w:t>Quadragésima</w:t>
      </w:r>
      <w:r w:rsidR="004E07D1" w:rsidRPr="001742B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22FF2">
        <w:rPr>
          <w:rFonts w:ascii="Arial" w:eastAsia="Times New Roman" w:hAnsi="Arial" w:cs="Arial"/>
          <w:b/>
          <w:sz w:val="24"/>
          <w:szCs w:val="24"/>
        </w:rPr>
        <w:t>sétima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E07D1" w:rsidRPr="001742BE">
        <w:rPr>
          <w:rFonts w:ascii="Arial" w:eastAsia="Times New Roman" w:hAnsi="Arial" w:cs="Arial"/>
          <w:sz w:val="24"/>
          <w:szCs w:val="24"/>
        </w:rPr>
        <w:t>1</w:t>
      </w:r>
      <w:r w:rsidR="00522FF2">
        <w:rPr>
          <w:rFonts w:ascii="Arial" w:eastAsia="Times New Roman" w:hAnsi="Arial" w:cs="Arial"/>
          <w:sz w:val="24"/>
          <w:szCs w:val="24"/>
        </w:rPr>
        <w:t>7</w:t>
      </w:r>
      <w:r w:rsidR="00485387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E07D1" w:rsidRPr="001742BE">
        <w:rPr>
          <w:rFonts w:ascii="Arial" w:eastAsia="Times New Roman" w:hAnsi="Arial" w:cs="Arial"/>
          <w:sz w:val="24"/>
          <w:szCs w:val="24"/>
        </w:rPr>
        <w:t>dez</w:t>
      </w:r>
      <w:r w:rsidR="006E5B1F" w:rsidRPr="001742BE">
        <w:rPr>
          <w:rFonts w:ascii="Arial" w:eastAsia="Times New Roman" w:hAnsi="Arial" w:cs="Arial"/>
          <w:sz w:val="24"/>
          <w:szCs w:val="24"/>
        </w:rPr>
        <w:t>embro</w:t>
      </w:r>
      <w:r w:rsidR="00D20908" w:rsidRPr="001742BE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1742BE">
        <w:rPr>
          <w:rFonts w:ascii="Arial" w:eastAsia="Times New Roman" w:hAnsi="Arial" w:cs="Arial"/>
          <w:sz w:val="24"/>
          <w:szCs w:val="24"/>
        </w:rPr>
        <w:t>s 2</w:t>
      </w:r>
      <w:r w:rsidR="00522FF2">
        <w:rPr>
          <w:rFonts w:ascii="Arial" w:eastAsia="Times New Roman" w:hAnsi="Arial" w:cs="Arial"/>
          <w:sz w:val="24"/>
          <w:szCs w:val="24"/>
        </w:rPr>
        <w:t>1</w:t>
      </w:r>
      <w:r w:rsidR="00BA07BE" w:rsidRPr="001742BE">
        <w:rPr>
          <w:rFonts w:ascii="Arial" w:eastAsia="Times New Roman" w:hAnsi="Arial" w:cs="Arial"/>
          <w:sz w:val="24"/>
          <w:szCs w:val="24"/>
        </w:rPr>
        <w:t>:</w:t>
      </w:r>
      <w:r w:rsidR="00522FF2">
        <w:rPr>
          <w:rFonts w:ascii="Arial" w:eastAsia="Times New Roman" w:hAnsi="Arial" w:cs="Arial"/>
          <w:sz w:val="24"/>
          <w:szCs w:val="24"/>
        </w:rPr>
        <w:t>08</w:t>
      </w:r>
      <w:r w:rsidR="00D011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1742BE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1742BE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1742BE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 w:rsidRPr="001742BE">
        <w:rPr>
          <w:rFonts w:ascii="Arial" w:eastAsia="Times New Roman" w:hAnsi="Arial" w:cs="Arial"/>
          <w:sz w:val="24"/>
          <w:szCs w:val="24"/>
        </w:rPr>
        <w:t>orges,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522FF2">
        <w:rPr>
          <w:rFonts w:ascii="Arial" w:eastAsia="Times New Roman" w:hAnsi="Arial" w:cs="Arial"/>
          <w:sz w:val="24"/>
          <w:szCs w:val="24"/>
        </w:rPr>
        <w:t xml:space="preserve">Eurismar Rodrigues Neto, 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Osvaldo Xavier de Sousa, </w:t>
      </w:r>
      <w:r w:rsidR="00323735" w:rsidRPr="001742BE">
        <w:rPr>
          <w:rFonts w:ascii="Arial" w:eastAsia="Times New Roman" w:hAnsi="Arial" w:cs="Arial"/>
          <w:sz w:val="24"/>
          <w:szCs w:val="24"/>
        </w:rPr>
        <w:t>Gabriel Quintanilha de C. Lopes</w:t>
      </w:r>
      <w:r w:rsidR="009A6668" w:rsidRPr="001742BE">
        <w:rPr>
          <w:rFonts w:ascii="Arial" w:eastAsia="Times New Roman" w:hAnsi="Arial" w:cs="Arial"/>
          <w:sz w:val="24"/>
          <w:szCs w:val="24"/>
        </w:rPr>
        <w:t>,</w:t>
      </w:r>
      <w:r w:rsidR="00522FF2">
        <w:rPr>
          <w:rFonts w:ascii="Arial" w:eastAsia="Times New Roman" w:hAnsi="Arial" w:cs="Arial"/>
          <w:sz w:val="24"/>
          <w:szCs w:val="24"/>
        </w:rPr>
        <w:t xml:space="preserve"> Eleotério Silva Ribeiro de Freitas  Neto,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  </w:t>
      </w:r>
      <w:r w:rsidR="00D011C6" w:rsidRPr="001742BE">
        <w:rPr>
          <w:rFonts w:ascii="Arial" w:eastAsia="Times New Roman" w:hAnsi="Arial" w:cs="Arial"/>
          <w:sz w:val="24"/>
          <w:szCs w:val="24"/>
        </w:rPr>
        <w:t xml:space="preserve">Josiane Pimenta, </w:t>
      </w:r>
      <w:r w:rsidR="002F249C" w:rsidRPr="001742BE">
        <w:rPr>
          <w:rFonts w:ascii="Arial" w:eastAsia="Times New Roman" w:hAnsi="Arial" w:cs="Arial"/>
          <w:sz w:val="24"/>
          <w:szCs w:val="24"/>
        </w:rPr>
        <w:t>José Maria F</w:t>
      </w:r>
      <w:r w:rsidR="00FF4D30">
        <w:rPr>
          <w:rFonts w:ascii="Arial" w:eastAsia="Times New Roman" w:hAnsi="Arial" w:cs="Arial"/>
          <w:sz w:val="24"/>
          <w:szCs w:val="24"/>
        </w:rPr>
        <w:t>éli</w:t>
      </w:r>
      <w:r w:rsidR="002F249C" w:rsidRPr="001742BE">
        <w:rPr>
          <w:rFonts w:ascii="Arial" w:eastAsia="Times New Roman" w:hAnsi="Arial" w:cs="Arial"/>
          <w:sz w:val="24"/>
          <w:szCs w:val="24"/>
        </w:rPr>
        <w:t>x da Silva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 e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5234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1742BE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1742BE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1742BE">
        <w:rPr>
          <w:rFonts w:ascii="Arial" w:eastAsia="Times New Roman" w:hAnsi="Arial" w:cs="Arial"/>
          <w:sz w:val="24"/>
          <w:szCs w:val="24"/>
        </w:rPr>
        <w:t xml:space="preserve"> Xavier F</w:t>
      </w:r>
      <w:r w:rsidR="004E07D1" w:rsidRPr="001742BE">
        <w:rPr>
          <w:rFonts w:ascii="Arial" w:eastAsia="Times New Roman" w:hAnsi="Arial" w:cs="Arial"/>
          <w:sz w:val="24"/>
          <w:szCs w:val="24"/>
        </w:rPr>
        <w:t>ranco</w:t>
      </w:r>
      <w:r w:rsidR="00522FF2">
        <w:rPr>
          <w:rFonts w:ascii="Arial" w:eastAsia="Times New Roman" w:hAnsi="Arial" w:cs="Arial"/>
          <w:sz w:val="24"/>
          <w:szCs w:val="24"/>
        </w:rPr>
        <w:t xml:space="preserve"> e Erivelton Chagas Santos</w:t>
      </w:r>
      <w:r w:rsidR="004E07D1" w:rsidRPr="001742BE">
        <w:rPr>
          <w:rFonts w:ascii="Arial" w:eastAsia="Times New Roman" w:hAnsi="Arial" w:cs="Arial"/>
          <w:sz w:val="24"/>
          <w:szCs w:val="24"/>
        </w:rPr>
        <w:t xml:space="preserve">, </w:t>
      </w:r>
      <w:r w:rsidR="002A1153" w:rsidRPr="001742BE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1742BE">
        <w:rPr>
          <w:rFonts w:ascii="Arial" w:eastAsia="Times New Roman" w:hAnsi="Arial" w:cs="Arial"/>
          <w:sz w:val="24"/>
          <w:szCs w:val="24"/>
        </w:rPr>
        <w:t>segu</w:t>
      </w:r>
      <w:r w:rsidR="00952341" w:rsidRPr="001742BE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1742BE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 w:rsidRPr="001742BE">
        <w:rPr>
          <w:rFonts w:ascii="Arial" w:eastAsia="Times New Roman" w:hAnsi="Arial" w:cs="Arial"/>
          <w:sz w:val="24"/>
          <w:szCs w:val="24"/>
        </w:rPr>
        <w:t>o</w:t>
      </w:r>
      <w:r w:rsidR="008B6C0D" w:rsidRPr="001742BE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522FF2">
        <w:rPr>
          <w:rFonts w:ascii="Arial" w:eastAsia="Times New Roman" w:hAnsi="Arial" w:cs="Arial"/>
          <w:sz w:val="24"/>
          <w:szCs w:val="24"/>
        </w:rPr>
        <w:t>é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Maria Felix da Silva </w:t>
      </w:r>
      <w:r w:rsidR="008B6C0D" w:rsidRPr="001742BE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1742BE">
        <w:rPr>
          <w:rFonts w:ascii="Arial" w:eastAsia="Times New Roman" w:hAnsi="Arial" w:cs="Arial"/>
          <w:sz w:val="24"/>
          <w:szCs w:val="24"/>
        </w:rPr>
        <w:t>.</w:t>
      </w:r>
      <w:r w:rsidR="00451449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1742BE">
        <w:rPr>
          <w:rFonts w:ascii="Arial" w:eastAsia="Times New Roman" w:hAnsi="Arial" w:cs="Arial"/>
          <w:sz w:val="24"/>
          <w:szCs w:val="24"/>
        </w:rPr>
        <w:t>D</w:t>
      </w:r>
      <w:r w:rsidR="00D92DB9" w:rsidRPr="001742BE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1742BE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1742B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1742BE">
        <w:rPr>
          <w:rFonts w:ascii="Arial" w:eastAsia="Times New Roman" w:hAnsi="Arial" w:cs="Arial"/>
          <w:sz w:val="24"/>
          <w:szCs w:val="24"/>
        </w:rPr>
        <w:t>que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teve a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seguinte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1742BE">
        <w:rPr>
          <w:rFonts w:ascii="Arial" w:eastAsia="Times New Roman" w:hAnsi="Arial" w:cs="Arial"/>
          <w:sz w:val="24"/>
          <w:szCs w:val="24"/>
        </w:rPr>
        <w:t>m</w:t>
      </w:r>
      <w:r w:rsidR="00A47EA8" w:rsidRPr="001742BE">
        <w:rPr>
          <w:rFonts w:ascii="Arial" w:eastAsia="Times New Roman" w:hAnsi="Arial" w:cs="Arial"/>
          <w:sz w:val="24"/>
          <w:szCs w:val="24"/>
        </w:rPr>
        <w:t>atéria</w:t>
      </w:r>
      <w:r w:rsidR="004E07D1" w:rsidRPr="001742BE">
        <w:rPr>
          <w:rFonts w:ascii="Arial" w:eastAsia="Times New Roman" w:hAnsi="Arial" w:cs="Arial"/>
          <w:sz w:val="24"/>
          <w:szCs w:val="24"/>
        </w:rPr>
        <w:t>s</w:t>
      </w:r>
      <w:r w:rsidR="002F249C" w:rsidRPr="001742BE">
        <w:rPr>
          <w:rFonts w:ascii="Arial" w:eastAsia="Times New Roman" w:hAnsi="Arial" w:cs="Arial"/>
          <w:sz w:val="24"/>
          <w:szCs w:val="24"/>
        </w:rPr>
        <w:t>;</w:t>
      </w:r>
      <w:r w:rsid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 xml:space="preserve">PROJETO DE RESOLUÇÃO N° 006/2024. </w:t>
      </w:r>
      <w:r w:rsidR="00112792" w:rsidRPr="00112792">
        <w:rPr>
          <w:rFonts w:ascii="Arial" w:eastAsia="Times New Roman" w:hAnsi="Arial" w:cs="Arial"/>
          <w:bCs/>
          <w:sz w:val="24"/>
          <w:szCs w:val="24"/>
        </w:rPr>
        <w:t xml:space="preserve">Autoria Mesa Diretora. Altera o anexo I da Resolução n°. 001/2023, que trata sobre a concessão de diárias e locomoção de vereadores e servidores do Poder Legislativo. Protocolado dia 17 de dezembro de 2024. 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 xml:space="preserve">Encaminha para comissão de Finanças e Orçamento. PROJETO DE RESOLUÇÃO N° 007/2024. </w:t>
      </w:r>
      <w:r w:rsidR="00112792" w:rsidRPr="00112792">
        <w:rPr>
          <w:rFonts w:ascii="Arial" w:eastAsia="Times New Roman" w:hAnsi="Arial" w:cs="Arial"/>
          <w:bCs/>
          <w:sz w:val="24"/>
          <w:szCs w:val="24"/>
        </w:rPr>
        <w:t>Autoria Mesa Diretora. Modifica a estrutura administrativa, estabelece quantitativos e fixa vencimentos dos servidores da Câmara Municipal de Almas, Estado do Tocantins, e dá outras providências. Protocolado dia 17 de dezembro de 2024.</w:t>
      </w:r>
      <w:r w:rsidR="001127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>Encaminha para comissão de Finanças e Orçamento.</w:t>
      </w:r>
      <w:r w:rsidR="001127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 xml:space="preserve">Despacho – </w:t>
      </w:r>
      <w:r w:rsidR="00112792" w:rsidRPr="00EB728C">
        <w:rPr>
          <w:rFonts w:ascii="Arial" w:eastAsia="Times New Roman" w:hAnsi="Arial" w:cs="Arial"/>
          <w:bCs/>
          <w:sz w:val="24"/>
          <w:szCs w:val="24"/>
        </w:rPr>
        <w:t xml:space="preserve">Processo oriundo do TCE TO nº 3748/2022. </w:t>
      </w:r>
      <w:r w:rsidR="00EB728C" w:rsidRPr="00EB728C">
        <w:rPr>
          <w:rFonts w:ascii="Arial" w:eastAsia="Times New Roman" w:hAnsi="Arial" w:cs="Arial"/>
          <w:bCs/>
          <w:sz w:val="24"/>
          <w:szCs w:val="24"/>
        </w:rPr>
        <w:t>Prestação de Contas Consolidadas exercício 2022</w:t>
      </w:r>
      <w:r w:rsidR="00EB728C">
        <w:rPr>
          <w:rFonts w:ascii="Arial" w:eastAsia="Times New Roman" w:hAnsi="Arial" w:cs="Arial"/>
          <w:bCs/>
          <w:sz w:val="24"/>
          <w:szCs w:val="24"/>
        </w:rPr>
        <w:t xml:space="preserve">. Após a publicação e distribuição do relatório de contas e parecer prévio do tribunal de contas, o senhor presidente encaminha o processo de contas para as comissões de Finanças, Orçamento, Tributação, Fiscalização e Controle, para que emita parecer. </w:t>
      </w:r>
      <w:r w:rsidR="008B790C" w:rsidRPr="001742BE">
        <w:rPr>
          <w:rFonts w:ascii="Arial" w:eastAsia="Times New Roman" w:hAnsi="Arial" w:cs="Arial"/>
          <w:sz w:val="24"/>
          <w:szCs w:val="24"/>
        </w:rPr>
        <w:t>D</w:t>
      </w:r>
      <w:r w:rsidR="004016BF" w:rsidRPr="001742BE">
        <w:rPr>
          <w:rFonts w:ascii="Arial" w:eastAsia="Times New Roman" w:hAnsi="Arial" w:cs="Arial"/>
          <w:sz w:val="24"/>
          <w:szCs w:val="24"/>
        </w:rPr>
        <w:t xml:space="preserve">ando seguimento aos trabalhos </w:t>
      </w:r>
      <w:r w:rsidR="00AA4FBF" w:rsidRPr="001742BE">
        <w:rPr>
          <w:rFonts w:ascii="Arial" w:eastAsia="Times New Roman" w:hAnsi="Arial" w:cs="Arial"/>
          <w:sz w:val="24"/>
          <w:szCs w:val="24"/>
        </w:rPr>
        <w:t>foi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1742BE">
        <w:rPr>
          <w:rFonts w:ascii="Arial" w:eastAsia="Times New Roman" w:hAnsi="Arial" w:cs="Arial"/>
          <w:sz w:val="24"/>
          <w:szCs w:val="24"/>
        </w:rPr>
        <w:t>a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1742BE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1742BE">
        <w:rPr>
          <w:rFonts w:ascii="Arial" w:eastAsia="Times New Roman" w:hAnsi="Arial" w:cs="Arial"/>
          <w:sz w:val="24"/>
          <w:szCs w:val="24"/>
        </w:rPr>
        <w:t>que</w:t>
      </w:r>
      <w:r w:rsidR="006744D9" w:rsidRPr="001742BE">
        <w:rPr>
          <w:rFonts w:ascii="Arial" w:eastAsia="Times New Roman" w:hAnsi="Arial" w:cs="Arial"/>
          <w:sz w:val="24"/>
          <w:szCs w:val="24"/>
        </w:rPr>
        <w:t xml:space="preserve"> teve a</w:t>
      </w:r>
      <w:r w:rsidR="001742BE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6744D9" w:rsidRPr="001742BE">
        <w:rPr>
          <w:rFonts w:ascii="Arial" w:eastAsia="Times New Roman" w:hAnsi="Arial" w:cs="Arial"/>
          <w:sz w:val="24"/>
          <w:szCs w:val="24"/>
        </w:rPr>
        <w:t xml:space="preserve">seguinte </w:t>
      </w:r>
      <w:r w:rsidR="00C72D5C" w:rsidRPr="001742BE">
        <w:rPr>
          <w:rFonts w:ascii="Arial" w:eastAsia="Times New Roman" w:hAnsi="Arial" w:cs="Arial"/>
          <w:sz w:val="24"/>
          <w:szCs w:val="24"/>
        </w:rPr>
        <w:t>matéria</w:t>
      </w:r>
      <w:r w:rsidR="006744D9" w:rsidRPr="001742BE">
        <w:rPr>
          <w:rFonts w:ascii="Arial" w:eastAsia="Times New Roman" w:hAnsi="Arial" w:cs="Arial"/>
          <w:sz w:val="24"/>
          <w:szCs w:val="24"/>
        </w:rPr>
        <w:t>;</w:t>
      </w:r>
      <w:r w:rsidR="00112792">
        <w:rPr>
          <w:rFonts w:ascii="Arial" w:eastAsia="Times New Roman" w:hAnsi="Arial" w:cs="Arial"/>
          <w:sz w:val="24"/>
          <w:szCs w:val="24"/>
        </w:rPr>
        <w:t xml:space="preserve"> 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 xml:space="preserve">Parecer da comissão de </w:t>
      </w:r>
      <w:r w:rsidR="00112792" w:rsidRPr="00112792">
        <w:rPr>
          <w:rFonts w:ascii="Arial" w:eastAsia="Times New Roman" w:hAnsi="Arial" w:cs="Arial"/>
          <w:bCs/>
          <w:sz w:val="24"/>
          <w:szCs w:val="24"/>
        </w:rPr>
        <w:t xml:space="preserve">Constituição, Justiça e Redação ao projeto de lei n° 004/2024. Cria o Estatuto Municipal da Pessoa com transtorno do Espectro Autista- TEA, institui a Politica Municipal de Atendimento e Proteção aos Direitos da Pessoa com TEA e dá outras providências. </w:t>
      </w:r>
      <w:r w:rsidR="00112792">
        <w:rPr>
          <w:rFonts w:ascii="Arial" w:eastAsia="Times New Roman" w:hAnsi="Arial" w:cs="Arial"/>
          <w:bCs/>
          <w:sz w:val="24"/>
          <w:szCs w:val="24"/>
        </w:rPr>
        <w:t>O parecer foi lido, discutido, votado e aprovado por unanimidade de votos.</w:t>
      </w:r>
      <w:r w:rsidR="00112792" w:rsidRPr="00112792">
        <w:rPr>
          <w:rFonts w:ascii="Arial" w:eastAsia="Times New Roman" w:hAnsi="Arial" w:cs="Arial"/>
          <w:b/>
          <w:bCs/>
          <w:sz w:val="24"/>
          <w:szCs w:val="24"/>
        </w:rPr>
        <w:t xml:space="preserve"> PROJETO DE LEI N° 004/2024. </w:t>
      </w:r>
      <w:r w:rsidR="00112792" w:rsidRPr="00112792">
        <w:rPr>
          <w:rFonts w:ascii="Arial" w:eastAsia="Times New Roman" w:hAnsi="Arial" w:cs="Arial"/>
          <w:bCs/>
          <w:sz w:val="24"/>
          <w:szCs w:val="24"/>
        </w:rPr>
        <w:t>Autoria vereador Narciso Marcos Alves Borges. Cria o Estatuto Municipal da Pessoa com transtorno do Espectro Autista- TEA, institui a Politica Municipal de Atendimento e Proteção aos Direitos da Pessoa com TEA e dá outras providências.  Protocolado dia 11 de novembro de 2024.</w:t>
      </w:r>
      <w:r w:rsidR="00112792">
        <w:rPr>
          <w:rFonts w:ascii="Arial" w:eastAsia="Times New Roman" w:hAnsi="Arial" w:cs="Arial"/>
          <w:bCs/>
          <w:sz w:val="24"/>
          <w:szCs w:val="24"/>
        </w:rPr>
        <w:t xml:space="preserve"> O projeto foi lido, discutido, votado e </w:t>
      </w:r>
      <w:r w:rsidR="00112792">
        <w:rPr>
          <w:rFonts w:ascii="Arial" w:eastAsia="Times New Roman" w:hAnsi="Arial" w:cs="Arial"/>
          <w:bCs/>
          <w:sz w:val="24"/>
          <w:szCs w:val="24"/>
        </w:rPr>
        <w:lastRenderedPageBreak/>
        <w:t>aprovado por unanimidade de votos.</w:t>
      </w:r>
      <w:r w:rsidR="00EB728C">
        <w:rPr>
          <w:rFonts w:ascii="Arial" w:hAnsi="Arial" w:cs="Arial"/>
          <w:sz w:val="24"/>
          <w:szCs w:val="24"/>
        </w:rPr>
        <w:t xml:space="preserve"> </w:t>
      </w:r>
      <w:r w:rsidR="001C58D1" w:rsidRPr="001742BE">
        <w:rPr>
          <w:rFonts w:ascii="Arial" w:hAnsi="Arial" w:cs="Arial"/>
          <w:sz w:val="24"/>
          <w:szCs w:val="24"/>
        </w:rPr>
        <w:t>Pela</w:t>
      </w:r>
      <w:r w:rsidR="00323735" w:rsidRPr="001742BE">
        <w:rPr>
          <w:rFonts w:ascii="Arial" w:hAnsi="Arial" w:cs="Arial"/>
          <w:sz w:val="24"/>
          <w:szCs w:val="24"/>
        </w:rPr>
        <w:t xml:space="preserve"> </w:t>
      </w:r>
      <w:r w:rsidR="001C58D1" w:rsidRPr="001742BE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1742BE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1742BE">
        <w:rPr>
          <w:rFonts w:ascii="Arial" w:eastAsia="Times New Roman" w:hAnsi="Arial" w:cs="Arial"/>
          <w:sz w:val="24"/>
          <w:szCs w:val="24"/>
        </w:rPr>
        <w:t>5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1742BE">
        <w:rPr>
          <w:rFonts w:ascii="Arial" w:eastAsia="Times New Roman" w:hAnsi="Arial" w:cs="Arial"/>
          <w:sz w:val="24"/>
          <w:szCs w:val="24"/>
        </w:rPr>
        <w:t>.</w:t>
      </w:r>
      <w:r w:rsidR="00D01A98" w:rsidRPr="001742BE">
        <w:rPr>
          <w:rFonts w:ascii="Arial" w:hAnsi="Arial" w:cs="Arial"/>
          <w:sz w:val="24"/>
          <w:szCs w:val="24"/>
        </w:rPr>
        <w:t xml:space="preserve"> </w:t>
      </w:r>
      <w:r w:rsidR="001742BE">
        <w:rPr>
          <w:rFonts w:ascii="Arial" w:hAnsi="Arial" w:cs="Arial"/>
          <w:sz w:val="24"/>
          <w:szCs w:val="24"/>
        </w:rPr>
        <w:t>Não houve quem quisesse usar a tribuna</w:t>
      </w:r>
      <w:r w:rsidR="005A53FC" w:rsidRPr="001742BE">
        <w:rPr>
          <w:rFonts w:ascii="Arial" w:eastAsia="Times New Roman" w:hAnsi="Arial" w:cs="Arial"/>
          <w:sz w:val="24"/>
          <w:szCs w:val="24"/>
        </w:rPr>
        <w:t xml:space="preserve"> o senhor presidente franqueou a tribuna </w:t>
      </w:r>
      <w:r w:rsidR="00D92DB9" w:rsidRPr="001742BE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1742BE">
        <w:rPr>
          <w:rFonts w:ascii="Arial" w:eastAsia="Times New Roman" w:hAnsi="Arial" w:cs="Arial"/>
          <w:sz w:val="24"/>
          <w:szCs w:val="24"/>
        </w:rPr>
        <w:t>minutos</w:t>
      </w:r>
      <w:r w:rsidR="008B790C" w:rsidRPr="001742BE">
        <w:rPr>
          <w:rFonts w:ascii="Arial" w:eastAsia="Times New Roman" w:hAnsi="Arial" w:cs="Arial"/>
          <w:sz w:val="24"/>
          <w:szCs w:val="24"/>
        </w:rPr>
        <w:t xml:space="preserve">. </w:t>
      </w:r>
      <w:r w:rsidR="00112792">
        <w:rPr>
          <w:rFonts w:ascii="Arial" w:eastAsia="Times New Roman" w:hAnsi="Arial" w:cs="Arial"/>
          <w:sz w:val="24"/>
          <w:szCs w:val="24"/>
        </w:rPr>
        <w:t>Fez o uso da tribuna o vereador Narcizo Marcos Alves Borges, n</w:t>
      </w:r>
      <w:r w:rsidR="00AA4FBF" w:rsidRPr="001742BE">
        <w:rPr>
          <w:rFonts w:ascii="Arial" w:eastAsia="Times New Roman" w:hAnsi="Arial" w:cs="Arial"/>
          <w:sz w:val="24"/>
          <w:szCs w:val="24"/>
        </w:rPr>
        <w:t>ão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8B790C" w:rsidRPr="001742BE">
        <w:rPr>
          <w:rFonts w:ascii="Arial" w:eastAsia="Times New Roman" w:hAnsi="Arial" w:cs="Arial"/>
          <w:sz w:val="24"/>
          <w:szCs w:val="24"/>
        </w:rPr>
        <w:t>h</w:t>
      </w:r>
      <w:r w:rsidR="007D18C4" w:rsidRPr="001742BE">
        <w:rPr>
          <w:rFonts w:ascii="Arial" w:eastAsia="Times New Roman" w:hAnsi="Arial" w:cs="Arial"/>
          <w:sz w:val="24"/>
          <w:szCs w:val="24"/>
        </w:rPr>
        <w:t>avendo</w:t>
      </w:r>
      <w:r w:rsidR="00EB728C">
        <w:rPr>
          <w:rFonts w:ascii="Arial" w:eastAsia="Times New Roman" w:hAnsi="Arial" w:cs="Arial"/>
          <w:sz w:val="24"/>
          <w:szCs w:val="24"/>
        </w:rPr>
        <w:t xml:space="preserve"> mais</w:t>
      </w:r>
      <w:bookmarkStart w:id="0" w:name="_GoBack"/>
      <w:bookmarkEnd w:id="0"/>
      <w:r w:rsidR="008B790C" w:rsidRPr="001742BE">
        <w:rPr>
          <w:rFonts w:ascii="Arial" w:eastAsia="Times New Roman" w:hAnsi="Arial" w:cs="Arial"/>
          <w:sz w:val="24"/>
          <w:szCs w:val="24"/>
        </w:rPr>
        <w:t xml:space="preserve"> quem </w:t>
      </w:r>
      <w:r w:rsidR="00AF1B1C" w:rsidRPr="001742BE">
        <w:rPr>
          <w:rFonts w:ascii="Arial" w:eastAsia="Times New Roman" w:hAnsi="Arial" w:cs="Arial"/>
          <w:sz w:val="24"/>
          <w:szCs w:val="24"/>
        </w:rPr>
        <w:t>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1742BE">
        <w:rPr>
          <w:rFonts w:ascii="Arial" w:eastAsia="Times New Roman" w:hAnsi="Arial" w:cs="Arial"/>
          <w:sz w:val="24"/>
          <w:szCs w:val="24"/>
        </w:rPr>
        <w:t>1</w:t>
      </w:r>
      <w:r w:rsidR="007C7862">
        <w:rPr>
          <w:rFonts w:ascii="Arial" w:eastAsia="Times New Roman" w:hAnsi="Arial" w:cs="Arial"/>
          <w:sz w:val="24"/>
          <w:szCs w:val="24"/>
        </w:rPr>
        <w:t>7</w:t>
      </w:r>
      <w:r w:rsidR="00AA4FBF" w:rsidRPr="001742BE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1742BE">
        <w:rPr>
          <w:rFonts w:ascii="Arial" w:eastAsia="Times New Roman" w:hAnsi="Arial" w:cs="Arial"/>
          <w:sz w:val="24"/>
          <w:szCs w:val="24"/>
        </w:rPr>
        <w:t xml:space="preserve">dias de </w:t>
      </w:r>
      <w:r w:rsidR="001742BE">
        <w:rPr>
          <w:rFonts w:ascii="Arial" w:eastAsia="Times New Roman" w:hAnsi="Arial" w:cs="Arial"/>
          <w:sz w:val="24"/>
          <w:szCs w:val="24"/>
        </w:rPr>
        <w:t>dez</w:t>
      </w:r>
      <w:r w:rsidR="006E5B1F" w:rsidRPr="001742BE">
        <w:rPr>
          <w:rFonts w:ascii="Arial" w:eastAsia="Times New Roman" w:hAnsi="Arial" w:cs="Arial"/>
          <w:sz w:val="24"/>
          <w:szCs w:val="24"/>
        </w:rPr>
        <w:t>embro</w:t>
      </w:r>
      <w:r w:rsidR="00AF1B1C" w:rsidRPr="001742BE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1742BE" w:rsidRDefault="00D11A6A" w:rsidP="001742B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1742BE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3E96"/>
    <w:rsid w:val="00045134"/>
    <w:rsid w:val="00046C0E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2792"/>
    <w:rsid w:val="00116480"/>
    <w:rsid w:val="001326CB"/>
    <w:rsid w:val="0013336E"/>
    <w:rsid w:val="00150FD6"/>
    <w:rsid w:val="0015484B"/>
    <w:rsid w:val="001650F0"/>
    <w:rsid w:val="001742BE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35D0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03C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71DEA"/>
    <w:rsid w:val="004723B6"/>
    <w:rsid w:val="00481700"/>
    <w:rsid w:val="00483300"/>
    <w:rsid w:val="00485387"/>
    <w:rsid w:val="00485EA8"/>
    <w:rsid w:val="004B50AB"/>
    <w:rsid w:val="004C588A"/>
    <w:rsid w:val="004D3684"/>
    <w:rsid w:val="004D6FA6"/>
    <w:rsid w:val="004E07D1"/>
    <w:rsid w:val="004E52A0"/>
    <w:rsid w:val="004E5763"/>
    <w:rsid w:val="004F1232"/>
    <w:rsid w:val="004F3367"/>
    <w:rsid w:val="005024DD"/>
    <w:rsid w:val="0050649A"/>
    <w:rsid w:val="00514860"/>
    <w:rsid w:val="00522FF2"/>
    <w:rsid w:val="0055304F"/>
    <w:rsid w:val="005667FB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0968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869A6"/>
    <w:rsid w:val="007A4380"/>
    <w:rsid w:val="007A57A9"/>
    <w:rsid w:val="007B2FDB"/>
    <w:rsid w:val="007C7862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C45BD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B728C"/>
    <w:rsid w:val="00EC67B0"/>
    <w:rsid w:val="00EE73A0"/>
    <w:rsid w:val="00EF29B5"/>
    <w:rsid w:val="00F02511"/>
    <w:rsid w:val="00F17840"/>
    <w:rsid w:val="00F44149"/>
    <w:rsid w:val="00F5408F"/>
    <w:rsid w:val="00F54A08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4D3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A675-5AF0-459A-AEC7-25093DBC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2024-12-18T22:43:00Z</cp:lastPrinted>
  <dcterms:created xsi:type="dcterms:W3CDTF">2024-12-18T15:04:00Z</dcterms:created>
  <dcterms:modified xsi:type="dcterms:W3CDTF">2024-12-18T22:43:00Z</dcterms:modified>
</cp:coreProperties>
</file>